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EB7BB" w14:textId="77777777" w:rsidR="00861309" w:rsidRPr="000B67C4" w:rsidRDefault="00861309" w:rsidP="00861309">
      <w:pPr>
        <w:pStyle w:val="CRCoverPage"/>
        <w:tabs>
          <w:tab w:val="right" w:pos="9639"/>
        </w:tabs>
        <w:spacing w:after="0"/>
        <w:jc w:val="center"/>
        <w:rPr>
          <w:rFonts w:ascii="Calibri" w:hAnsi="Calibri" w:cs="Calibri"/>
          <w:b/>
          <w:i/>
          <w:lang w:val="en-US"/>
        </w:rPr>
      </w:pPr>
      <w:bookmarkStart w:id="0" w:name="OLE_LINK10"/>
      <w:bookmarkStart w:id="1" w:name="OLE_LINK11"/>
      <w:bookmarkStart w:id="2" w:name="OLE_LINK16"/>
      <w:bookmarkStart w:id="3" w:name="OLE_LINK17"/>
      <w:r w:rsidRPr="000B67C4">
        <w:rPr>
          <w:rFonts w:ascii="Calibri" w:hAnsi="Calibri" w:cs="Calibri"/>
          <w:b/>
          <w:lang w:val="en-US"/>
        </w:rPr>
        <w:t>3GPP TSG-RAN WG2 #123</w:t>
      </w:r>
      <w:r w:rsidRPr="000B67C4">
        <w:rPr>
          <w:rFonts w:ascii="Calibri" w:hAnsi="Calibri" w:cs="Calibri"/>
          <w:b/>
          <w:i/>
          <w:lang w:val="en-US"/>
        </w:rPr>
        <w:tab/>
      </w:r>
      <w:r w:rsidRPr="000B67C4">
        <w:rPr>
          <w:rFonts w:ascii="Calibri" w:hAnsi="Calibri" w:cs="Calibri"/>
          <w:b/>
          <w:i/>
          <w:lang w:val="en-US" w:eastAsia="zh-CN"/>
        </w:rPr>
        <w:t>R2-230</w:t>
      </w:r>
      <w:r>
        <w:rPr>
          <w:rFonts w:ascii="Calibri" w:hAnsi="Calibri" w:cs="Calibri"/>
          <w:b/>
          <w:i/>
          <w:lang w:val="en-US" w:eastAsia="zh-CN"/>
        </w:rPr>
        <w:t>7386</w:t>
      </w:r>
    </w:p>
    <w:p w14:paraId="4D0B5D8B" w14:textId="77777777" w:rsidR="00861309" w:rsidRPr="000B67C4" w:rsidRDefault="00861309" w:rsidP="00861309">
      <w:pPr>
        <w:tabs>
          <w:tab w:val="left" w:pos="1701"/>
          <w:tab w:val="right" w:pos="9639"/>
        </w:tabs>
        <w:spacing w:after="0"/>
        <w:rPr>
          <w:rFonts w:ascii="Calibri" w:hAnsi="Calibri" w:cs="Calibri"/>
          <w:b/>
          <w:color w:val="000000"/>
        </w:rPr>
      </w:pPr>
      <w:r w:rsidRPr="000B67C4">
        <w:rPr>
          <w:rFonts w:ascii="Calibri" w:hAnsi="Calibri" w:cs="Calibri"/>
          <w:b/>
          <w:lang w:val="en-US"/>
        </w:rPr>
        <w:t>Toulouse, France, August 202</w:t>
      </w:r>
      <w:bookmarkEnd w:id="0"/>
      <w:bookmarkEnd w:id="1"/>
      <w:bookmarkEnd w:id="2"/>
      <w:bookmarkEnd w:id="3"/>
      <w:r w:rsidRPr="000B67C4">
        <w:rPr>
          <w:rFonts w:ascii="Calibri" w:hAnsi="Calibri" w:cs="Calibri"/>
          <w:b/>
          <w:lang w:val="en-US"/>
        </w:rPr>
        <w:t>3</w:t>
      </w:r>
    </w:p>
    <w:p w14:paraId="48108AD1" w14:textId="77777777" w:rsidR="00861309" w:rsidRPr="000B67C4" w:rsidRDefault="00861309" w:rsidP="00861309">
      <w:pPr>
        <w:tabs>
          <w:tab w:val="left" w:pos="1701"/>
          <w:tab w:val="right" w:pos="9639"/>
        </w:tabs>
        <w:spacing w:before="100" w:beforeAutospacing="1" w:after="100" w:afterAutospacing="1"/>
        <w:rPr>
          <w:rFonts w:ascii="Calibri" w:hAnsi="Calibri" w:cs="Calibri"/>
          <w:b/>
          <w:color w:val="000000"/>
          <w:kern w:val="2"/>
        </w:rPr>
      </w:pPr>
    </w:p>
    <w:p w14:paraId="3DAA4E4A" w14:textId="77777777" w:rsidR="00861309" w:rsidRPr="000B67C4" w:rsidRDefault="00861309" w:rsidP="00861309">
      <w:pPr>
        <w:pStyle w:val="3GPPHeader"/>
        <w:rPr>
          <w:rFonts w:ascii="Calibri" w:hAnsi="Calibri" w:cs="Calibri"/>
          <w:sz w:val="20"/>
        </w:rPr>
      </w:pPr>
      <w:r w:rsidRPr="000B67C4">
        <w:rPr>
          <w:rFonts w:ascii="Calibri" w:hAnsi="Calibri" w:cs="Calibri"/>
          <w:sz w:val="20"/>
        </w:rPr>
        <w:t>Agenda Item:</w:t>
      </w:r>
      <w:r w:rsidRPr="000B67C4">
        <w:rPr>
          <w:rFonts w:ascii="Calibri" w:hAnsi="Calibri" w:cs="Calibri"/>
          <w:sz w:val="20"/>
        </w:rPr>
        <w:tab/>
        <w:t>7.9.2</w:t>
      </w:r>
    </w:p>
    <w:p w14:paraId="498A48F8" w14:textId="77777777" w:rsidR="00861309" w:rsidRPr="000B67C4" w:rsidRDefault="00861309" w:rsidP="00861309">
      <w:pPr>
        <w:pStyle w:val="3GPPHeader"/>
        <w:rPr>
          <w:rFonts w:ascii="Calibri" w:hAnsi="Calibri" w:cs="Calibri"/>
          <w:sz w:val="20"/>
        </w:rPr>
      </w:pPr>
      <w:r w:rsidRPr="000B67C4">
        <w:rPr>
          <w:rFonts w:ascii="Calibri" w:hAnsi="Calibri" w:cs="Calibri"/>
          <w:sz w:val="20"/>
        </w:rPr>
        <w:t>Source:</w:t>
      </w:r>
      <w:r w:rsidRPr="000B67C4">
        <w:rPr>
          <w:rFonts w:ascii="Calibri" w:hAnsi="Calibri" w:cs="Calibri"/>
          <w:sz w:val="20"/>
        </w:rPr>
        <w:tab/>
        <w:t>NEC</w:t>
      </w:r>
    </w:p>
    <w:p w14:paraId="591E34FF" w14:textId="77777777" w:rsidR="00861309" w:rsidRPr="000B67C4" w:rsidRDefault="00861309" w:rsidP="00861309">
      <w:pPr>
        <w:pStyle w:val="3GPPHeader"/>
        <w:rPr>
          <w:rFonts w:ascii="Calibri" w:hAnsi="Calibri" w:cs="Calibri"/>
          <w:sz w:val="20"/>
        </w:rPr>
      </w:pPr>
      <w:r w:rsidRPr="000B67C4">
        <w:rPr>
          <w:rFonts w:ascii="Calibri" w:hAnsi="Calibri" w:cs="Calibri"/>
          <w:sz w:val="20"/>
        </w:rPr>
        <w:t>Title:</w:t>
      </w:r>
      <w:r w:rsidRPr="000B67C4">
        <w:rPr>
          <w:rFonts w:ascii="Calibri" w:hAnsi="Calibri" w:cs="Calibri"/>
          <w:sz w:val="20"/>
        </w:rPr>
        <w:tab/>
        <w:t>Discussion on remaining</w:t>
      </w:r>
      <w:r>
        <w:rPr>
          <w:rFonts w:ascii="Calibri" w:hAnsi="Calibri" w:cs="Calibri"/>
          <w:sz w:val="20"/>
        </w:rPr>
        <w:t xml:space="preserve"> issue of U2U relay</w:t>
      </w:r>
      <w:r w:rsidRPr="000B67C4">
        <w:rPr>
          <w:rFonts w:ascii="Calibri" w:hAnsi="Calibri" w:cs="Calibri"/>
          <w:sz w:val="20"/>
        </w:rPr>
        <w:t xml:space="preserve"> </w:t>
      </w:r>
    </w:p>
    <w:p w14:paraId="76E411D8" w14:textId="77777777" w:rsidR="00861309" w:rsidRPr="000B67C4" w:rsidRDefault="00861309" w:rsidP="00861309">
      <w:pPr>
        <w:pStyle w:val="3GPPHeader"/>
        <w:rPr>
          <w:rFonts w:ascii="Calibri" w:hAnsi="Calibri" w:cs="Calibri"/>
          <w:sz w:val="20"/>
        </w:rPr>
      </w:pPr>
      <w:r w:rsidRPr="000B67C4">
        <w:rPr>
          <w:rFonts w:ascii="Calibri" w:hAnsi="Calibri" w:cs="Calibri"/>
          <w:sz w:val="20"/>
        </w:rPr>
        <w:t>Document for:</w:t>
      </w:r>
      <w:r w:rsidRPr="000B67C4">
        <w:rPr>
          <w:rFonts w:ascii="Calibri" w:hAnsi="Calibri" w:cs="Calibri"/>
          <w:sz w:val="20"/>
        </w:rPr>
        <w:tab/>
        <w:t>Discussion, Decision</w:t>
      </w:r>
    </w:p>
    <w:p w14:paraId="268D8B4C" w14:textId="77777777" w:rsidR="00861309" w:rsidRPr="000B67C4" w:rsidRDefault="00861309" w:rsidP="00861309">
      <w:pPr>
        <w:pStyle w:val="1"/>
        <w:rPr>
          <w:rFonts w:ascii="Calibri" w:hAnsi="Calibri" w:cs="Calibri"/>
        </w:rPr>
      </w:pPr>
      <w:bookmarkStart w:id="4" w:name="_Ref488331639"/>
      <w:r w:rsidRPr="000B67C4">
        <w:rPr>
          <w:rFonts w:ascii="Calibri" w:hAnsi="Calibri" w:cs="Calibri"/>
        </w:rPr>
        <w:t>Introduction</w:t>
      </w:r>
      <w:bookmarkEnd w:id="4"/>
    </w:p>
    <w:p w14:paraId="1F25B7F4" w14:textId="77777777" w:rsidR="00861309" w:rsidRPr="000B67C4" w:rsidRDefault="00861309" w:rsidP="00861309">
      <w:pPr>
        <w:rPr>
          <w:rFonts w:ascii="Calibri" w:hAnsi="Calibri" w:cs="Calibri"/>
        </w:rPr>
      </w:pPr>
      <w:r w:rsidRPr="000B67C4">
        <w:rPr>
          <w:rFonts w:ascii="Calibri" w:hAnsi="Calibri" w:cs="Calibri"/>
        </w:rPr>
        <w:t>During the previous two meetings, RAN2 has made the following agreement regarding to SL U2N multi-path relay</w:t>
      </w:r>
    </w:p>
    <w:tbl>
      <w:tblPr>
        <w:tblStyle w:val="ab"/>
        <w:tblW w:w="0" w:type="auto"/>
        <w:tblLook w:val="04A0" w:firstRow="1" w:lastRow="0" w:firstColumn="1" w:lastColumn="0" w:noHBand="0" w:noVBand="1"/>
      </w:tblPr>
      <w:tblGrid>
        <w:gridCol w:w="9629"/>
      </w:tblGrid>
      <w:tr w:rsidR="00861309" w:rsidRPr="000B67C4" w14:paraId="65C83E53" w14:textId="77777777" w:rsidTr="00F70F30">
        <w:tc>
          <w:tcPr>
            <w:tcW w:w="9629" w:type="dxa"/>
          </w:tcPr>
          <w:p w14:paraId="050EE136" w14:textId="77777777" w:rsidR="00861309" w:rsidRPr="000B67C4" w:rsidRDefault="00861309" w:rsidP="00F70F30">
            <w:pPr>
              <w:widowControl w:val="0"/>
              <w:overflowPunct/>
              <w:autoSpaceDE/>
              <w:autoSpaceDN/>
              <w:adjustRightInd/>
              <w:spacing w:after="0"/>
              <w:textAlignment w:val="auto"/>
              <w:rPr>
                <w:rStyle w:val="ac"/>
                <w:rFonts w:ascii="Calibri" w:hAnsi="Calibri" w:cs="Calibri"/>
                <w:color w:val="000000"/>
                <w:szCs w:val="21"/>
              </w:rPr>
            </w:pPr>
            <w:r w:rsidRPr="000B67C4">
              <w:rPr>
                <w:rStyle w:val="ac"/>
                <w:rFonts w:ascii="Calibri" w:hAnsi="Calibri" w:cs="Calibri"/>
                <w:color w:val="000000"/>
                <w:szCs w:val="21"/>
              </w:rPr>
              <w:t xml:space="preserve">Progress made in </w:t>
            </w:r>
            <w:r w:rsidRPr="000B67C4">
              <w:rPr>
                <w:rStyle w:val="ac"/>
                <w:rFonts w:ascii="Calibri" w:hAnsi="Calibri" w:cs="Calibri"/>
                <w:szCs w:val="21"/>
              </w:rPr>
              <w:t>RAN2#121bis-e</w:t>
            </w:r>
          </w:p>
          <w:p w14:paraId="26E298BB" w14:textId="77777777" w:rsidR="00861309" w:rsidRPr="000B67C4" w:rsidRDefault="00861309" w:rsidP="00F70F30">
            <w:pPr>
              <w:spacing w:after="0"/>
              <w:rPr>
                <w:rStyle w:val="ac"/>
                <w:rFonts w:ascii="Calibri" w:hAnsi="Calibri" w:cs="Calibri"/>
                <w:color w:val="000000"/>
                <w:sz w:val="22"/>
                <w:szCs w:val="24"/>
              </w:rPr>
            </w:pPr>
          </w:p>
          <w:p w14:paraId="5E09F5AE"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The concept of the ‘primary path and primary RLC entity’ is adopted for each MP split bearer configuration according to the existing definition.</w:t>
            </w:r>
          </w:p>
          <w:p w14:paraId="3F22F372"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In case of duplication, PDCP control PDU only transmits on the primary RLC entity same as legacy.</w:t>
            </w:r>
          </w:p>
          <w:p w14:paraId="3AE23115"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Non-split SRB1 and 2 over indirect path is not supported in Scenario 2.</w:t>
            </w:r>
          </w:p>
          <w:p w14:paraId="1281D636"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Split SRB1 and 2 are supported in Scenario 2 and primary path of the split SRB 1 and 2 is always on direct path.</w:t>
            </w:r>
          </w:p>
          <w:p w14:paraId="1A039875"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If UE-UE link failure is detected on indirect path in Scenario 2, the remote UE can report UE-UE link failure to </w:t>
            </w:r>
            <w:proofErr w:type="spellStart"/>
            <w:r w:rsidRPr="000B67C4">
              <w:rPr>
                <w:rFonts w:ascii="Calibri" w:eastAsia="MS Gothic" w:hAnsi="Calibri" w:cs="Calibri"/>
                <w:szCs w:val="21"/>
              </w:rPr>
              <w:t>gNB</w:t>
            </w:r>
            <w:proofErr w:type="spellEnd"/>
            <w:r w:rsidRPr="000B67C4">
              <w:rPr>
                <w:rFonts w:ascii="Calibri" w:eastAsia="MS Gothic" w:hAnsi="Calibri" w:cs="Calibri"/>
                <w:szCs w:val="21"/>
              </w:rPr>
              <w:t xml:space="preserve"> over direct path.  Details of the reporting mechanism can be further discussed.</w:t>
            </w:r>
          </w:p>
          <w:p w14:paraId="16FC74E2"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When split SRB1 with duplication is configured, the remote UE sends the </w:t>
            </w:r>
            <w:proofErr w:type="spellStart"/>
            <w:r w:rsidRPr="000B67C4">
              <w:rPr>
                <w:rFonts w:ascii="Calibri" w:eastAsia="MS Gothic" w:hAnsi="Calibri" w:cs="Calibri"/>
                <w:szCs w:val="21"/>
              </w:rPr>
              <w:t>RRCReconfigurationComplete</w:t>
            </w:r>
            <w:proofErr w:type="spellEnd"/>
            <w:r w:rsidRPr="000B67C4">
              <w:rPr>
                <w:rFonts w:ascii="Calibri" w:eastAsia="MS Gothic" w:hAnsi="Calibri" w:cs="Calibri"/>
                <w:szCs w:val="21"/>
              </w:rPr>
              <w:t xml:space="preserve"> message to </w:t>
            </w:r>
            <w:proofErr w:type="spellStart"/>
            <w:r w:rsidRPr="000B67C4">
              <w:rPr>
                <w:rFonts w:ascii="Calibri" w:eastAsia="MS Gothic" w:hAnsi="Calibri" w:cs="Calibri"/>
                <w:szCs w:val="21"/>
              </w:rPr>
              <w:t>gNB</w:t>
            </w:r>
            <w:proofErr w:type="spellEnd"/>
            <w:r w:rsidRPr="000B67C4">
              <w:rPr>
                <w:rFonts w:ascii="Calibri" w:eastAsia="MS Gothic" w:hAnsi="Calibri" w:cs="Calibri"/>
                <w:szCs w:val="21"/>
              </w:rPr>
              <w:t xml:space="preserve"> via both paths for Scenario 1.</w:t>
            </w:r>
          </w:p>
          <w:p w14:paraId="6E1CB44D"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When one of the following conditions is met, the remote UE sends the </w:t>
            </w:r>
            <w:proofErr w:type="spellStart"/>
            <w:r w:rsidRPr="000B67C4">
              <w:rPr>
                <w:rFonts w:ascii="Calibri" w:eastAsia="MS Gothic" w:hAnsi="Calibri" w:cs="Calibri"/>
                <w:szCs w:val="21"/>
              </w:rPr>
              <w:t>RRCReconfigurationComplete</w:t>
            </w:r>
            <w:proofErr w:type="spellEnd"/>
            <w:r w:rsidRPr="000B67C4">
              <w:rPr>
                <w:rFonts w:ascii="Calibri" w:eastAsia="MS Gothic" w:hAnsi="Calibri" w:cs="Calibri"/>
                <w:szCs w:val="21"/>
              </w:rPr>
              <w:t xml:space="preserve"> message to </w:t>
            </w:r>
            <w:proofErr w:type="spellStart"/>
            <w:r w:rsidRPr="000B67C4">
              <w:rPr>
                <w:rFonts w:ascii="Calibri" w:eastAsia="MS Gothic" w:hAnsi="Calibri" w:cs="Calibri"/>
                <w:szCs w:val="21"/>
              </w:rPr>
              <w:t>gNB</w:t>
            </w:r>
            <w:proofErr w:type="spellEnd"/>
            <w:r w:rsidRPr="000B67C4">
              <w:rPr>
                <w:rFonts w:ascii="Calibri" w:eastAsia="MS Gothic" w:hAnsi="Calibri" w:cs="Calibri"/>
                <w:szCs w:val="21"/>
              </w:rPr>
              <w:t xml:space="preserve"> via the direct path for Scenario 1. FFS on need for additional condition.</w:t>
            </w:r>
          </w:p>
          <w:p w14:paraId="5E3DE2A2" w14:textId="77777777" w:rsidR="00861309" w:rsidRPr="000B67C4" w:rsidRDefault="00861309" w:rsidP="00861309">
            <w:pPr>
              <w:pStyle w:val="a9"/>
              <w:widowControl w:val="0"/>
              <w:numPr>
                <w:ilvl w:val="1"/>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when primary RLC entity of split SRB1 is on direct path </w:t>
            </w:r>
          </w:p>
          <w:p w14:paraId="072C5A04" w14:textId="77777777" w:rsidR="00861309" w:rsidRPr="000B67C4" w:rsidRDefault="00861309" w:rsidP="00861309">
            <w:pPr>
              <w:pStyle w:val="a9"/>
              <w:widowControl w:val="0"/>
              <w:numPr>
                <w:ilvl w:val="1"/>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when non-split SRB1 is configured on direct path</w:t>
            </w:r>
          </w:p>
          <w:p w14:paraId="4B85F3EA"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When split SRB1 with duplication is configured, the remote UE sends the </w:t>
            </w:r>
            <w:proofErr w:type="spellStart"/>
            <w:r w:rsidRPr="000B67C4">
              <w:rPr>
                <w:rFonts w:ascii="Calibri" w:eastAsia="MS Gothic" w:hAnsi="Calibri" w:cs="Calibri"/>
                <w:szCs w:val="21"/>
              </w:rPr>
              <w:t>RRCReconfigurationComplete</w:t>
            </w:r>
            <w:proofErr w:type="spellEnd"/>
            <w:r w:rsidRPr="000B67C4">
              <w:rPr>
                <w:rFonts w:ascii="Calibri" w:eastAsia="MS Gothic" w:hAnsi="Calibri" w:cs="Calibri"/>
                <w:szCs w:val="21"/>
              </w:rPr>
              <w:t xml:space="preserve"> message to </w:t>
            </w:r>
            <w:proofErr w:type="spellStart"/>
            <w:r w:rsidRPr="000B67C4">
              <w:rPr>
                <w:rFonts w:ascii="Calibri" w:eastAsia="MS Gothic" w:hAnsi="Calibri" w:cs="Calibri"/>
                <w:szCs w:val="21"/>
              </w:rPr>
              <w:t>gNB</w:t>
            </w:r>
            <w:proofErr w:type="spellEnd"/>
            <w:r w:rsidRPr="000B67C4">
              <w:rPr>
                <w:rFonts w:ascii="Calibri" w:eastAsia="MS Gothic" w:hAnsi="Calibri" w:cs="Calibri"/>
                <w:szCs w:val="21"/>
              </w:rPr>
              <w:t xml:space="preserve"> via both paths for Scenario 2.</w:t>
            </w:r>
          </w:p>
          <w:p w14:paraId="6CEB3524"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When one of the following conditions is met, the remote UE sends the </w:t>
            </w:r>
            <w:proofErr w:type="spellStart"/>
            <w:r w:rsidRPr="000B67C4">
              <w:rPr>
                <w:rFonts w:ascii="Calibri" w:eastAsia="MS Gothic" w:hAnsi="Calibri" w:cs="Calibri"/>
                <w:szCs w:val="21"/>
              </w:rPr>
              <w:t>RRCReconfigurationComplete</w:t>
            </w:r>
            <w:proofErr w:type="spellEnd"/>
            <w:r w:rsidRPr="000B67C4">
              <w:rPr>
                <w:rFonts w:ascii="Calibri" w:eastAsia="MS Gothic" w:hAnsi="Calibri" w:cs="Calibri"/>
                <w:szCs w:val="21"/>
              </w:rPr>
              <w:t xml:space="preserve"> message to </w:t>
            </w:r>
            <w:proofErr w:type="spellStart"/>
            <w:r w:rsidRPr="000B67C4">
              <w:rPr>
                <w:rFonts w:ascii="Calibri" w:eastAsia="MS Gothic" w:hAnsi="Calibri" w:cs="Calibri"/>
                <w:szCs w:val="21"/>
              </w:rPr>
              <w:t>gNB</w:t>
            </w:r>
            <w:proofErr w:type="spellEnd"/>
            <w:r w:rsidRPr="000B67C4">
              <w:rPr>
                <w:rFonts w:ascii="Calibri" w:eastAsia="MS Gothic" w:hAnsi="Calibri" w:cs="Calibri"/>
                <w:szCs w:val="21"/>
              </w:rPr>
              <w:t xml:space="preserve"> via the direct path for Scenario 2.</w:t>
            </w:r>
          </w:p>
          <w:p w14:paraId="16629DD1" w14:textId="77777777" w:rsidR="00861309" w:rsidRPr="000B67C4" w:rsidRDefault="00861309" w:rsidP="00861309">
            <w:pPr>
              <w:pStyle w:val="a9"/>
              <w:widowControl w:val="0"/>
              <w:numPr>
                <w:ilvl w:val="1"/>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when primary RLC entity of split SRB1 is on direct path </w:t>
            </w:r>
          </w:p>
          <w:p w14:paraId="604D1897" w14:textId="77777777" w:rsidR="00861309" w:rsidRPr="000B67C4" w:rsidRDefault="00861309" w:rsidP="00861309">
            <w:pPr>
              <w:pStyle w:val="a9"/>
              <w:widowControl w:val="0"/>
              <w:numPr>
                <w:ilvl w:val="1"/>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when non-split SRB1 is configured on direct path</w:t>
            </w:r>
          </w:p>
          <w:p w14:paraId="08B54581"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The bearer type configuration is provided per SRB.  It is up to network implementation whether to configure SRB1 and SRB2 with same or different bearer types (within the bearer types that are supported).</w:t>
            </w:r>
          </w:p>
          <w:p w14:paraId="2D3827E0" w14:textId="77777777" w:rsidR="00861309" w:rsidRPr="000B67C4" w:rsidRDefault="00861309" w:rsidP="00861309">
            <w:pPr>
              <w:pStyle w:val="a9"/>
              <w:widowControl w:val="0"/>
              <w:numPr>
                <w:ilvl w:val="1"/>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FFS if there are cases where the configuration of non-split SRBs over indirect path is useful.</w:t>
            </w:r>
          </w:p>
          <w:p w14:paraId="5E5E9730"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In scenario 2, if both remote and relay UE are in RRC_CONNECTED, the remote UE reports relay UE’s ID to </w:t>
            </w:r>
            <w:proofErr w:type="spellStart"/>
            <w:r w:rsidRPr="000B67C4">
              <w:rPr>
                <w:rFonts w:ascii="Calibri" w:eastAsia="MS Gothic" w:hAnsi="Calibri" w:cs="Calibri"/>
                <w:szCs w:val="21"/>
              </w:rPr>
              <w:t>gNB</w:t>
            </w:r>
            <w:proofErr w:type="spellEnd"/>
            <w:r w:rsidRPr="000B67C4">
              <w:rPr>
                <w:rFonts w:ascii="Calibri" w:eastAsia="MS Gothic" w:hAnsi="Calibri" w:cs="Calibri"/>
                <w:szCs w:val="21"/>
              </w:rPr>
              <w:t xml:space="preserve"> for indirect path addition.  Need for reporting in the idle/inactive case can be further discussed.  FFS what ID is used.</w:t>
            </w:r>
          </w:p>
          <w:p w14:paraId="6DDAEBF8"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WA: For a remote UE and relay UE in RRC_CONNECTED, the network is expected to release the multipath configuration related to this relay at the remote UE before it releases the relay UE to RRC_IDLE/RRC_INACTIVE.</w:t>
            </w:r>
          </w:p>
          <w:p w14:paraId="029B79A4"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A remote UE in RRC_CONNECTED, upon reception of </w:t>
            </w:r>
            <w:proofErr w:type="spellStart"/>
            <w:r w:rsidRPr="000B67C4">
              <w:rPr>
                <w:rFonts w:ascii="Calibri" w:eastAsia="MS Gothic" w:hAnsi="Calibri" w:cs="Calibri"/>
                <w:szCs w:val="21"/>
              </w:rPr>
              <w:t>Uu</w:t>
            </w:r>
            <w:proofErr w:type="spellEnd"/>
            <w:r w:rsidRPr="000B67C4">
              <w:rPr>
                <w:rFonts w:ascii="Calibri" w:eastAsia="MS Gothic" w:hAnsi="Calibri" w:cs="Calibri"/>
                <w:szCs w:val="21"/>
              </w:rPr>
              <w:t xml:space="preserve"> RLF indication from the relay UE, suspends transmissions on the indirect path and informs the network if SRB1 is available on the direct path and not suspended, otherwise triggers re-establishment.  FFS whether to apply the same behaviour 1) when the relay UE informs the remote UE of HO; 2) When the relay UE moves to IDLE following expiry of </w:t>
            </w:r>
            <w:proofErr w:type="spellStart"/>
            <w:r w:rsidRPr="000B67C4">
              <w:rPr>
                <w:rFonts w:ascii="Calibri" w:eastAsia="MS Gothic" w:hAnsi="Calibri" w:cs="Calibri"/>
                <w:szCs w:val="21"/>
              </w:rPr>
              <w:t>dataInactivityTimer</w:t>
            </w:r>
            <w:proofErr w:type="spellEnd"/>
            <w:r w:rsidRPr="000B67C4">
              <w:rPr>
                <w:rFonts w:ascii="Calibri" w:eastAsia="MS Gothic" w:hAnsi="Calibri" w:cs="Calibri"/>
                <w:szCs w:val="21"/>
              </w:rPr>
              <w:t>, if the timer is supported for the relay UE.  This agreement does not imply any conclusion on non-split SRB1 on indirect path.</w:t>
            </w:r>
          </w:p>
          <w:p w14:paraId="21963576"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A remote UE in multipath that is released to RRC_IDLE/RRC_INACTIVE can apply legacy cell/relay selection behaviour, thus moving to single-path operation on either path according to implementation.</w:t>
            </w:r>
          </w:p>
          <w:p w14:paraId="1A8DC225"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LS to SA2 on authorization for multi-path Scenario 2</w:t>
            </w:r>
            <w:r w:rsidRPr="000B67C4">
              <w:rPr>
                <w:rFonts w:ascii="Calibri" w:hAnsi="Calibri" w:cs="Calibri"/>
              </w:rPr>
              <w:t xml:space="preserve"> </w:t>
            </w:r>
            <w:r w:rsidRPr="000B67C4">
              <w:rPr>
                <w:rFonts w:ascii="Calibri" w:eastAsia="MS Gothic" w:hAnsi="Calibri" w:cs="Calibri"/>
                <w:szCs w:val="21"/>
              </w:rPr>
              <w:t>is approved in [105].</w:t>
            </w:r>
          </w:p>
          <w:p w14:paraId="4B5DBA7E" w14:textId="77777777" w:rsidR="00861309" w:rsidRPr="000B67C4" w:rsidRDefault="00861309" w:rsidP="00F70F30">
            <w:pPr>
              <w:rPr>
                <w:rFonts w:ascii="Calibri" w:hAnsi="Calibri" w:cs="Calibri"/>
              </w:rPr>
            </w:pPr>
          </w:p>
        </w:tc>
      </w:tr>
    </w:tbl>
    <w:p w14:paraId="4E0BEC17" w14:textId="77777777" w:rsidR="00861309" w:rsidRPr="000B67C4" w:rsidRDefault="00861309" w:rsidP="00861309">
      <w:pPr>
        <w:rPr>
          <w:rFonts w:ascii="Calibri" w:hAnsi="Calibri" w:cs="Calibri"/>
        </w:rPr>
      </w:pPr>
    </w:p>
    <w:tbl>
      <w:tblPr>
        <w:tblStyle w:val="ab"/>
        <w:tblW w:w="0" w:type="auto"/>
        <w:tblLook w:val="04A0" w:firstRow="1" w:lastRow="0" w:firstColumn="1" w:lastColumn="0" w:noHBand="0" w:noVBand="1"/>
      </w:tblPr>
      <w:tblGrid>
        <w:gridCol w:w="9629"/>
      </w:tblGrid>
      <w:tr w:rsidR="00861309" w:rsidRPr="000B67C4" w14:paraId="4A6538E6" w14:textId="77777777" w:rsidTr="00F70F30">
        <w:tc>
          <w:tcPr>
            <w:tcW w:w="9629" w:type="dxa"/>
          </w:tcPr>
          <w:p w14:paraId="3A6D0473" w14:textId="77777777" w:rsidR="00861309" w:rsidRPr="000B67C4" w:rsidRDefault="00861309" w:rsidP="00F70F30">
            <w:pPr>
              <w:widowControl w:val="0"/>
              <w:overflowPunct/>
              <w:autoSpaceDE/>
              <w:autoSpaceDN/>
              <w:adjustRightInd/>
              <w:spacing w:after="0"/>
              <w:textAlignment w:val="auto"/>
              <w:rPr>
                <w:rStyle w:val="ac"/>
                <w:rFonts w:ascii="Calibri" w:hAnsi="Calibri" w:cs="Calibri"/>
                <w:color w:val="000000"/>
                <w:szCs w:val="21"/>
              </w:rPr>
            </w:pPr>
            <w:r w:rsidRPr="000B67C4">
              <w:rPr>
                <w:rStyle w:val="ac"/>
                <w:rFonts w:ascii="Calibri" w:hAnsi="Calibri" w:cs="Calibri"/>
                <w:color w:val="000000"/>
                <w:szCs w:val="21"/>
              </w:rPr>
              <w:t xml:space="preserve">Progress made in </w:t>
            </w:r>
            <w:r w:rsidRPr="000B67C4">
              <w:rPr>
                <w:rStyle w:val="ac"/>
                <w:rFonts w:ascii="Calibri" w:hAnsi="Calibri" w:cs="Calibri"/>
                <w:szCs w:val="21"/>
              </w:rPr>
              <w:t>RAN2#122</w:t>
            </w:r>
          </w:p>
          <w:p w14:paraId="03507E4E"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For Scenario-1/2, PDCP duplication of DRB is controlled by legacy Duplication Activation/Deactivation MAC CE and Duplication RLC Activation/Deactivation MAC CE delivered via direct path.</w:t>
            </w:r>
          </w:p>
          <w:p w14:paraId="420A3799"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For Scenario-1/2, RRC sets the initial state of PDCP duplication for split SRB/DRB as in legacy.</w:t>
            </w:r>
          </w:p>
          <w:p w14:paraId="1D03CA71"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For Scenario-1/2, when reporting direct-path failure via indirect-path, use </w:t>
            </w:r>
            <w:proofErr w:type="spellStart"/>
            <w:r w:rsidRPr="000B67C4">
              <w:rPr>
                <w:rFonts w:ascii="Calibri" w:eastAsia="MS Gothic" w:hAnsi="Calibri" w:cs="Calibri"/>
                <w:szCs w:val="21"/>
              </w:rPr>
              <w:t>MCGFailureInformation</w:t>
            </w:r>
            <w:proofErr w:type="spellEnd"/>
            <w:r w:rsidRPr="000B67C4">
              <w:rPr>
                <w:rFonts w:ascii="Calibri" w:eastAsia="MS Gothic" w:hAnsi="Calibri" w:cs="Calibri"/>
                <w:szCs w:val="21"/>
              </w:rPr>
              <w:t xml:space="preserve"> message. </w:t>
            </w:r>
            <w:r w:rsidRPr="000B67C4">
              <w:rPr>
                <w:rFonts w:ascii="Calibri" w:eastAsia="MS Gothic" w:hAnsi="Calibri" w:cs="Calibri"/>
                <w:szCs w:val="21"/>
                <w:highlight w:val="yellow"/>
              </w:rPr>
              <w:t>FFS on whether additional IE needs to be introduced.</w:t>
            </w:r>
          </w:p>
          <w:p w14:paraId="357A2413"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For Scenario-1/2, if </w:t>
            </w:r>
            <w:proofErr w:type="spellStart"/>
            <w:r w:rsidRPr="000B67C4">
              <w:rPr>
                <w:rFonts w:ascii="Calibri" w:eastAsia="MS Gothic" w:hAnsi="Calibri" w:cs="Calibri"/>
                <w:szCs w:val="21"/>
              </w:rPr>
              <w:t>MCGFailureInformation</w:t>
            </w:r>
            <w:proofErr w:type="spellEnd"/>
            <w:r w:rsidRPr="000B67C4">
              <w:rPr>
                <w:rFonts w:ascii="Calibri" w:eastAsia="MS Gothic" w:hAnsi="Calibri" w:cs="Calibri"/>
                <w:szCs w:val="21"/>
              </w:rPr>
              <w:t xml:space="preserve"> is agreed for direct path failure recovery in P5, reuse T316 timer for the direct path failure recovery.</w:t>
            </w:r>
          </w:p>
          <w:p w14:paraId="29C6AA45"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For Scenario-1/2, confirm the WA that: for a remote UE and relay UE in RRC_CONNECTED, the network is expected to release the multipath configuration related to this relay at the remote UE before it releases the relay UE to RRC_IDLE/INACTIVE. No spec impact is foreseen.</w:t>
            </w:r>
          </w:p>
          <w:p w14:paraId="457EE9D7"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For Scenario-1/2, not pursue remote UE notifying network upon reception of notification message indicating relay UE handover. </w:t>
            </w:r>
            <w:r w:rsidRPr="000B67C4">
              <w:rPr>
                <w:rFonts w:ascii="Calibri" w:eastAsia="MS Gothic" w:hAnsi="Calibri" w:cs="Calibri"/>
                <w:szCs w:val="21"/>
                <w:highlight w:val="yellow"/>
              </w:rPr>
              <w:t>FFS whether rely on network to release configuration of relay UE at remote UE before relay UE handover, or rely on remote UE to suspend the indirect path upon reception of notification message indicating relay UE handover.</w:t>
            </w:r>
          </w:p>
          <w:p w14:paraId="30DDAF9A"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For Scenario-1/2, optionally configure UL data split threshold for split DRB. Usage of the threshold follows legacy </w:t>
            </w:r>
            <w:proofErr w:type="spellStart"/>
            <w:r w:rsidRPr="000B67C4">
              <w:rPr>
                <w:rFonts w:ascii="Calibri" w:eastAsia="MS Gothic" w:hAnsi="Calibri" w:cs="Calibri"/>
                <w:szCs w:val="21"/>
              </w:rPr>
              <w:t>behavior</w:t>
            </w:r>
            <w:proofErr w:type="spellEnd"/>
            <w:r w:rsidRPr="000B67C4">
              <w:rPr>
                <w:rFonts w:ascii="Calibri" w:eastAsia="MS Gothic" w:hAnsi="Calibri" w:cs="Calibri"/>
                <w:szCs w:val="21"/>
              </w:rPr>
              <w:t>.</w:t>
            </w:r>
          </w:p>
          <w:p w14:paraId="43A68043"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For Scenario-1/2, no specification effort to handle the case when the relay UE moves to RRC_IDLE following expiry of </w:t>
            </w:r>
            <w:proofErr w:type="spellStart"/>
            <w:r w:rsidRPr="000B67C4">
              <w:rPr>
                <w:rFonts w:ascii="Calibri" w:eastAsia="MS Gothic" w:hAnsi="Calibri" w:cs="Calibri"/>
                <w:szCs w:val="21"/>
              </w:rPr>
              <w:t>dataInactivityTimer</w:t>
            </w:r>
            <w:proofErr w:type="spellEnd"/>
            <w:r w:rsidRPr="000B67C4">
              <w:rPr>
                <w:rFonts w:ascii="Calibri" w:eastAsia="MS Gothic" w:hAnsi="Calibri" w:cs="Calibri"/>
                <w:szCs w:val="21"/>
              </w:rPr>
              <w:t>, i.e., not pursue relay UE notifying remote UE, and remote UE notifying network.</w:t>
            </w:r>
          </w:p>
          <w:p w14:paraId="65935198"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For Scenario-1, use T304-like timer for direct path addition and change. </w:t>
            </w:r>
            <w:r w:rsidRPr="000B67C4">
              <w:rPr>
                <w:rFonts w:ascii="Calibri" w:eastAsia="MS Gothic" w:hAnsi="Calibri" w:cs="Calibri"/>
                <w:szCs w:val="21"/>
                <w:highlight w:val="yellow"/>
              </w:rPr>
              <w:t xml:space="preserve">FFS on expiry </w:t>
            </w:r>
            <w:proofErr w:type="spellStart"/>
            <w:r w:rsidRPr="000B67C4">
              <w:rPr>
                <w:rFonts w:ascii="Calibri" w:eastAsia="MS Gothic" w:hAnsi="Calibri" w:cs="Calibri"/>
                <w:szCs w:val="21"/>
                <w:highlight w:val="yellow"/>
              </w:rPr>
              <w:t>behavior</w:t>
            </w:r>
            <w:proofErr w:type="spellEnd"/>
            <w:r w:rsidRPr="000B67C4">
              <w:rPr>
                <w:rFonts w:ascii="Calibri" w:eastAsia="MS Gothic" w:hAnsi="Calibri" w:cs="Calibri"/>
                <w:szCs w:val="21"/>
                <w:highlight w:val="yellow"/>
              </w:rPr>
              <w:t>.</w:t>
            </w:r>
          </w:p>
          <w:p w14:paraId="5FAE2A74"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For Scenario-1, use T420-like timer for indirect path addition and change. </w:t>
            </w:r>
            <w:r w:rsidRPr="000B67C4">
              <w:rPr>
                <w:rFonts w:ascii="Calibri" w:eastAsia="MS Gothic" w:hAnsi="Calibri" w:cs="Calibri"/>
                <w:szCs w:val="21"/>
                <w:highlight w:val="yellow"/>
              </w:rPr>
              <w:t xml:space="preserve">FFS on stop condition and expiry </w:t>
            </w:r>
            <w:proofErr w:type="spellStart"/>
            <w:r w:rsidRPr="000B67C4">
              <w:rPr>
                <w:rFonts w:ascii="Calibri" w:eastAsia="MS Gothic" w:hAnsi="Calibri" w:cs="Calibri"/>
                <w:szCs w:val="21"/>
                <w:highlight w:val="yellow"/>
              </w:rPr>
              <w:t>behavior</w:t>
            </w:r>
            <w:proofErr w:type="spellEnd"/>
            <w:r w:rsidRPr="000B67C4">
              <w:rPr>
                <w:rFonts w:ascii="Calibri" w:eastAsia="MS Gothic" w:hAnsi="Calibri" w:cs="Calibri"/>
                <w:szCs w:val="21"/>
                <w:highlight w:val="yellow"/>
              </w:rPr>
              <w:t>.</w:t>
            </w:r>
          </w:p>
          <w:p w14:paraId="379F961B"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highlight w:val="yellow"/>
              </w:rPr>
            </w:pPr>
            <w:r w:rsidRPr="000B67C4">
              <w:rPr>
                <w:rFonts w:ascii="Calibri" w:eastAsia="MS Gothic" w:hAnsi="Calibri" w:cs="Calibri"/>
                <w:szCs w:val="21"/>
                <w:highlight w:val="yellow"/>
              </w:rPr>
              <w:t>FFS if these two timers are new or reuse the existing timers.</w:t>
            </w:r>
          </w:p>
          <w:p w14:paraId="004E6E37"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WA: For scenario 2, remote-UE reports the RRC_CONNECTED relay-UE C-RNTI and serving cell ID (e.g., NCGI) for indirect path addition.</w:t>
            </w:r>
          </w:p>
          <w:p w14:paraId="5BE6F6BD" w14:textId="77777777" w:rsidR="00861309" w:rsidRPr="000B67C4" w:rsidRDefault="00861309" w:rsidP="00861309">
            <w:pPr>
              <w:pStyle w:val="a9"/>
              <w:widowControl w:val="0"/>
              <w:numPr>
                <w:ilvl w:val="1"/>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LS to SA3 to check if there is any security concern with the WA is approved in [209].</w:t>
            </w:r>
          </w:p>
          <w:p w14:paraId="4694AACB"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WA: For Scenario-1/2, MP remote UE is configured with a single cell group, i.e., MCG, for the direct path, and SL configuration, for the indirect path.</w:t>
            </w:r>
          </w:p>
          <w:p w14:paraId="506918D1"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WA: For scenario 1, primary path of the split SRB1 and SRB2 is always configured on direct path.  This does not preclude having the case where the UE switches the primary path to the indirect path for reporting after direct path failure.</w:t>
            </w:r>
          </w:p>
          <w:p w14:paraId="6AE9F96B"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For scenario 1, SRB1 and SRB2 are not decoupled in terms of support of non-split SRB on indirect path; i.e., if SRB1 can be supported on indirect path, so can SRB2.</w:t>
            </w:r>
          </w:p>
          <w:p w14:paraId="2D126280"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w:t>
            </w:r>
          </w:p>
          <w:p w14:paraId="3559A03E" w14:textId="77777777" w:rsidR="00861309" w:rsidRPr="000B67C4" w:rsidRDefault="00861309" w:rsidP="00861309">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LS to R3 to notify this conclusion, with “take into account” action is approved in [212].</w:t>
            </w:r>
          </w:p>
        </w:tc>
      </w:tr>
    </w:tbl>
    <w:p w14:paraId="2844A93F" w14:textId="77777777" w:rsidR="00861309" w:rsidRPr="000B67C4" w:rsidRDefault="00861309" w:rsidP="00861309">
      <w:pPr>
        <w:rPr>
          <w:rFonts w:ascii="Calibri" w:hAnsi="Calibri" w:cs="Calibri"/>
        </w:rPr>
      </w:pPr>
    </w:p>
    <w:p w14:paraId="6D1D999F" w14:textId="77777777" w:rsidR="00861309" w:rsidRPr="000B67C4" w:rsidRDefault="00861309" w:rsidP="00861309">
      <w:pPr>
        <w:rPr>
          <w:rFonts w:ascii="Calibri" w:hAnsi="Calibri" w:cs="Calibri"/>
        </w:rPr>
      </w:pPr>
      <w:r w:rsidRPr="000B67C4">
        <w:rPr>
          <w:rFonts w:ascii="Calibri" w:hAnsi="Calibri" w:cs="Calibri"/>
        </w:rPr>
        <w:t>It can be observed that most of the work has been finished. However, there are still some leftover issues where we will address them in this contribution.</w:t>
      </w:r>
    </w:p>
    <w:p w14:paraId="239B4A65" w14:textId="77777777" w:rsidR="00861309" w:rsidRPr="000B67C4" w:rsidRDefault="00861309" w:rsidP="00861309">
      <w:pPr>
        <w:pStyle w:val="1"/>
        <w:rPr>
          <w:rFonts w:ascii="Calibri" w:hAnsi="Calibri" w:cs="Calibri"/>
        </w:rPr>
      </w:pPr>
      <w:r w:rsidRPr="000B67C4">
        <w:rPr>
          <w:rFonts w:ascii="Calibri" w:hAnsi="Calibri" w:cs="Calibri"/>
        </w:rPr>
        <w:t>Discussion</w:t>
      </w:r>
    </w:p>
    <w:p w14:paraId="1781D23F" w14:textId="77777777" w:rsidR="00861309" w:rsidRPr="000B67C4" w:rsidRDefault="00861309" w:rsidP="00861309">
      <w:pPr>
        <w:pStyle w:val="2"/>
        <w:rPr>
          <w:rFonts w:ascii="Calibri" w:hAnsi="Calibri" w:cs="Calibri"/>
          <w:bCs/>
        </w:rPr>
      </w:pPr>
      <w:r w:rsidRPr="000B67C4">
        <w:rPr>
          <w:rFonts w:ascii="Calibri" w:hAnsi="Calibri" w:cs="Calibri"/>
          <w:bCs/>
        </w:rPr>
        <w:t>U2U configuration</w:t>
      </w:r>
    </w:p>
    <w:p w14:paraId="6A6B6E49" w14:textId="77777777" w:rsidR="00861309" w:rsidRPr="000B67C4" w:rsidRDefault="00861309" w:rsidP="00861309">
      <w:pPr>
        <w:rPr>
          <w:rFonts w:ascii="Calibri" w:hAnsi="Calibri" w:cs="Calibri"/>
        </w:rPr>
      </w:pPr>
      <w:r w:rsidRPr="000B67C4">
        <w:rPr>
          <w:rFonts w:ascii="Calibri" w:hAnsi="Calibri" w:cs="Calibri"/>
        </w:rPr>
        <w:t xml:space="preserve">During last meeting, it has been agreed that authorization for L2 U2U relay operation is supported, while whether dedicated configuration for U2U relay would be supported is for further studied. </w:t>
      </w:r>
    </w:p>
    <w:p w14:paraId="3672D796" w14:textId="77777777" w:rsidR="00861309" w:rsidRPr="000B67C4" w:rsidRDefault="00861309" w:rsidP="00861309">
      <w:pPr>
        <w:rPr>
          <w:rFonts w:ascii="Calibri" w:hAnsi="Calibri" w:cs="Calibri"/>
        </w:rPr>
      </w:pPr>
      <w:r w:rsidRPr="000B67C4">
        <w:rPr>
          <w:rFonts w:ascii="Calibri" w:hAnsi="Calibri" w:cs="Calibri"/>
        </w:rPr>
        <w:t xml:space="preserve">Different from U2N relay, the service of U2U relay does not involve network to be as transmitter or receiver. Therefore, whether UE needs to access into RRC state or not will not interrupt the service continuity. On the other hand, it would be more power efficient for U2U UE to perform service in RRC_IDLE/INACTIVE state as long as possible. Therefore, there </w:t>
      </w:r>
      <w:r w:rsidRPr="000B67C4">
        <w:rPr>
          <w:rFonts w:ascii="Calibri" w:hAnsi="Calibri" w:cs="Calibri"/>
        </w:rPr>
        <w:lastRenderedPageBreak/>
        <w:t>is beneficial if dedicated configuration is not supported for U2U relay/remote UE so that the UE does not need to access into RRC_CONNECTED state very often.</w:t>
      </w:r>
    </w:p>
    <w:p w14:paraId="6EC57300" w14:textId="77777777" w:rsidR="00861309" w:rsidRPr="000B67C4" w:rsidRDefault="00861309" w:rsidP="00861309">
      <w:pPr>
        <w:pStyle w:val="Observation"/>
        <w:rPr>
          <w:rFonts w:ascii="Calibri" w:hAnsi="Calibri" w:cs="Calibri"/>
        </w:rPr>
      </w:pPr>
      <w:bookmarkStart w:id="5" w:name="_Toc141868717"/>
      <w:r w:rsidRPr="000B67C4">
        <w:rPr>
          <w:rFonts w:ascii="Calibri" w:hAnsi="Calibri" w:cs="Calibri"/>
        </w:rPr>
        <w:t>It is more power efficient for U2U relay/remote UE if dedicated configuration is not supported so that U2U relay/remote UE can stay in RRC_IDLE/INACTIVE as long as possible.</w:t>
      </w:r>
      <w:bookmarkEnd w:id="5"/>
    </w:p>
    <w:p w14:paraId="27D9BB37" w14:textId="77777777" w:rsidR="00861309" w:rsidRPr="000B67C4" w:rsidRDefault="00861309" w:rsidP="00861309">
      <w:pPr>
        <w:pStyle w:val="Proposal"/>
        <w:rPr>
          <w:rFonts w:ascii="Calibri" w:hAnsi="Calibri" w:cs="Calibri"/>
        </w:rPr>
      </w:pPr>
      <w:bookmarkStart w:id="6" w:name="_Toc141868720"/>
      <w:r w:rsidRPr="000B67C4">
        <w:rPr>
          <w:rFonts w:ascii="Calibri" w:hAnsi="Calibri" w:cs="Calibri"/>
        </w:rPr>
        <w:t>RAN2 does not support dedicated configuration for L2 U2U relay/remote UE</w:t>
      </w:r>
      <w:bookmarkEnd w:id="6"/>
    </w:p>
    <w:p w14:paraId="66EFFC54" w14:textId="77777777" w:rsidR="00861309" w:rsidRPr="000B67C4" w:rsidRDefault="00861309" w:rsidP="00861309">
      <w:pPr>
        <w:rPr>
          <w:rFonts w:ascii="Calibri" w:hAnsi="Calibri" w:cs="Calibri"/>
        </w:rPr>
      </w:pPr>
    </w:p>
    <w:p w14:paraId="1FB00A12" w14:textId="77777777" w:rsidR="00861309" w:rsidRPr="000B67C4" w:rsidRDefault="00861309" w:rsidP="00861309">
      <w:pPr>
        <w:pStyle w:val="2"/>
        <w:rPr>
          <w:rFonts w:ascii="Calibri" w:hAnsi="Calibri" w:cs="Calibri"/>
        </w:rPr>
      </w:pPr>
      <w:r w:rsidRPr="000B67C4">
        <w:rPr>
          <w:rFonts w:ascii="Calibri" w:hAnsi="Calibri" w:cs="Calibri"/>
        </w:rPr>
        <w:t>Bearer configuration for SRB</w:t>
      </w:r>
    </w:p>
    <w:p w14:paraId="3F7F0910" w14:textId="77777777" w:rsidR="00861309" w:rsidRPr="000B67C4" w:rsidRDefault="00861309" w:rsidP="00861309">
      <w:pPr>
        <w:rPr>
          <w:rFonts w:ascii="Calibri" w:hAnsi="Calibri" w:cs="Calibri"/>
        </w:rPr>
      </w:pPr>
      <w:r w:rsidRPr="000B67C4">
        <w:rPr>
          <w:rFonts w:ascii="Calibri" w:hAnsi="Calibri" w:cs="Calibri"/>
        </w:rPr>
        <w:t xml:space="preserve">During last meeting, it has been agreed that for E2E SL-SRB configuration of U2U relay, specified PDCP configuration is used. That is because even U2U relay UE performs QoS split, it will not affect the PDCP configuration since it is end to end PDCP. However, for SRAP and RLC configuration, which are hop by hop, would be affected by the QoS split condition. On the other hand, due to the preference of not to support dedicated configuration for L2 U2U relay/remote UE, the extreme flexible configuration is not possible. So specified configuration seems more appropriate in this case. In details, a set of specified </w:t>
      </w:r>
      <w:proofErr w:type="gramStart"/>
      <w:r w:rsidRPr="000B67C4">
        <w:rPr>
          <w:rFonts w:ascii="Calibri" w:hAnsi="Calibri" w:cs="Calibri"/>
        </w:rPr>
        <w:t>configuration</w:t>
      </w:r>
      <w:proofErr w:type="gramEnd"/>
      <w:r w:rsidRPr="000B67C4">
        <w:rPr>
          <w:rFonts w:ascii="Calibri" w:hAnsi="Calibri" w:cs="Calibri"/>
        </w:rPr>
        <w:t xml:space="preserve"> of SRAP and RLC would be applied for SL-SRB in U2U.</w:t>
      </w:r>
    </w:p>
    <w:p w14:paraId="078B9151" w14:textId="77777777" w:rsidR="00861309" w:rsidRPr="000B67C4" w:rsidRDefault="00861309" w:rsidP="00861309">
      <w:pPr>
        <w:rPr>
          <w:rFonts w:ascii="Calibri" w:hAnsi="Calibri" w:cs="Calibri"/>
        </w:rPr>
      </w:pPr>
      <w:r w:rsidRPr="000B67C4">
        <w:rPr>
          <w:rFonts w:ascii="Calibri" w:hAnsi="Calibri" w:cs="Calibri"/>
        </w:rPr>
        <w:t>However, since it is U2U relay UE who is going to perform QoS split. In this case, network does not know how the QoS split is performed. So how to allow U2U remote UE know which set of specified SRAP and RLC configuration would be used after the QoS split is performed should be considered. In details, there are two ways to implemented:</w:t>
      </w:r>
    </w:p>
    <w:p w14:paraId="1052967D" w14:textId="77777777" w:rsidR="00861309" w:rsidRPr="000B67C4" w:rsidRDefault="00861309" w:rsidP="00861309">
      <w:pPr>
        <w:pStyle w:val="a9"/>
        <w:numPr>
          <w:ilvl w:val="0"/>
          <w:numId w:val="7"/>
        </w:numPr>
        <w:rPr>
          <w:rFonts w:ascii="Calibri" w:hAnsi="Calibri" w:cs="Calibri"/>
        </w:rPr>
      </w:pPr>
      <w:r w:rsidRPr="000B67C4">
        <w:rPr>
          <w:rFonts w:ascii="Calibri" w:hAnsi="Calibri" w:cs="Calibri"/>
        </w:rPr>
        <w:t>Network also provide a mapping relationship between the QoS split range and corresponding applied specified SRAP and RLC configuration. When U2U remote UE get the split QoS, it will check the mapping and find the range of which its split QoS fall in. Then it will use the corresponding specified SRAP and RLC configuration for this SL-SRB.</w:t>
      </w:r>
    </w:p>
    <w:p w14:paraId="4B63E684" w14:textId="77777777" w:rsidR="00861309" w:rsidRPr="000B67C4" w:rsidRDefault="00861309" w:rsidP="00861309">
      <w:pPr>
        <w:pStyle w:val="a9"/>
        <w:numPr>
          <w:ilvl w:val="0"/>
          <w:numId w:val="7"/>
        </w:numPr>
        <w:rPr>
          <w:rFonts w:ascii="Calibri" w:hAnsi="Calibri" w:cs="Calibri"/>
        </w:rPr>
      </w:pPr>
      <w:r w:rsidRPr="000B67C4">
        <w:rPr>
          <w:rFonts w:ascii="Calibri" w:hAnsi="Calibri" w:cs="Calibri"/>
        </w:rPr>
        <w:t>QoS split behaviour should also be specified, so that in the specified configuration, it will include corresponding specified QoS split. In this case, U2U relay UE will not freely perform QoS split. On the other hand, U2U relay UE will choose the most appropriate specified QoS split way to use. Correspondingly, U2U remote UE will use the corresponding specified SRAP and RLC configuration for this SL-SRB.</w:t>
      </w:r>
    </w:p>
    <w:p w14:paraId="528F3D21" w14:textId="77777777" w:rsidR="00861309" w:rsidRPr="000B67C4" w:rsidRDefault="00861309" w:rsidP="00861309">
      <w:pPr>
        <w:rPr>
          <w:rFonts w:ascii="Calibri" w:hAnsi="Calibri" w:cs="Calibri"/>
        </w:rPr>
      </w:pPr>
      <w:r w:rsidRPr="000B67C4">
        <w:rPr>
          <w:rFonts w:ascii="Calibri" w:hAnsi="Calibri" w:cs="Calibri"/>
        </w:rPr>
        <w:t xml:space="preserve">As mentioned above, since network cannot provide flexible SRAP and RLC configuration, U2U remote UE will only use the specified configuration. </w:t>
      </w:r>
      <w:proofErr w:type="gramStart"/>
      <w:r w:rsidRPr="000B67C4">
        <w:rPr>
          <w:rFonts w:ascii="Calibri" w:hAnsi="Calibri" w:cs="Calibri"/>
        </w:rPr>
        <w:t>So</w:t>
      </w:r>
      <w:proofErr w:type="gramEnd"/>
      <w:r w:rsidRPr="000B67C4">
        <w:rPr>
          <w:rFonts w:ascii="Calibri" w:hAnsi="Calibri" w:cs="Calibri"/>
        </w:rPr>
        <w:t xml:space="preserve"> the above two implementation way will not have any difference in the performance.</w:t>
      </w:r>
    </w:p>
    <w:p w14:paraId="5C28F966" w14:textId="77777777" w:rsidR="00861309" w:rsidRPr="000B67C4" w:rsidRDefault="00861309" w:rsidP="00861309">
      <w:pPr>
        <w:rPr>
          <w:rFonts w:ascii="Calibri" w:hAnsi="Calibri" w:cs="Calibri"/>
        </w:rPr>
      </w:pPr>
      <w:r w:rsidRPr="000B67C4">
        <w:rPr>
          <w:rFonts w:ascii="Calibri" w:hAnsi="Calibri" w:cs="Calibri"/>
        </w:rPr>
        <w:t>In that case, alt 2 is more preferred since it would decrease the complexity of UE implementation. However, companies’ preference should still be checked on whether it is allowed to have specified QoS split behaviour.</w:t>
      </w:r>
    </w:p>
    <w:p w14:paraId="2AF492CD" w14:textId="77777777" w:rsidR="00861309" w:rsidRPr="000B67C4" w:rsidRDefault="00861309" w:rsidP="00861309">
      <w:pPr>
        <w:pStyle w:val="Proposal"/>
        <w:rPr>
          <w:rFonts w:ascii="Calibri" w:hAnsi="Calibri" w:cs="Calibri"/>
        </w:rPr>
      </w:pPr>
      <w:bookmarkStart w:id="7" w:name="_Toc141868721"/>
      <w:r w:rsidRPr="000B67C4">
        <w:rPr>
          <w:rFonts w:ascii="Calibri" w:hAnsi="Calibri" w:cs="Calibri"/>
        </w:rPr>
        <w:t>RAN2 use specified SRAP and RLC configuration for SL-SRB.</w:t>
      </w:r>
      <w:bookmarkEnd w:id="7"/>
    </w:p>
    <w:p w14:paraId="03B086A9" w14:textId="77777777" w:rsidR="00861309" w:rsidRPr="000B67C4" w:rsidRDefault="00861309" w:rsidP="00861309">
      <w:pPr>
        <w:pStyle w:val="Observation"/>
        <w:rPr>
          <w:rFonts w:ascii="Calibri" w:hAnsi="Calibri" w:cs="Calibri"/>
        </w:rPr>
      </w:pPr>
      <w:bookmarkStart w:id="8" w:name="_Toc141868718"/>
      <w:r w:rsidRPr="000B67C4">
        <w:rPr>
          <w:rFonts w:ascii="Calibri" w:hAnsi="Calibri" w:cs="Calibri"/>
        </w:rPr>
        <w:t>Specified QoS split behaviour will decrease the complexity of UE implementation while not introduce any performance drawback.</w:t>
      </w:r>
      <w:bookmarkEnd w:id="8"/>
    </w:p>
    <w:p w14:paraId="262AC01D" w14:textId="77777777" w:rsidR="00861309" w:rsidRPr="000B67C4" w:rsidRDefault="00861309" w:rsidP="00861309">
      <w:pPr>
        <w:pStyle w:val="Proposal"/>
        <w:rPr>
          <w:rFonts w:ascii="Calibri" w:hAnsi="Calibri" w:cs="Calibri"/>
        </w:rPr>
      </w:pPr>
      <w:bookmarkStart w:id="9" w:name="_Toc141868722"/>
      <w:r w:rsidRPr="000B67C4">
        <w:rPr>
          <w:rFonts w:ascii="Calibri" w:hAnsi="Calibri" w:cs="Calibri"/>
        </w:rPr>
        <w:t>RAN2 should discuss whether it is allowed to have specified QoS split behaviour of U2U Relay UE.</w:t>
      </w:r>
      <w:bookmarkEnd w:id="9"/>
    </w:p>
    <w:p w14:paraId="5118CD49" w14:textId="77777777" w:rsidR="00861309" w:rsidRPr="000B67C4" w:rsidRDefault="00861309" w:rsidP="00861309">
      <w:pPr>
        <w:pStyle w:val="2"/>
        <w:rPr>
          <w:rFonts w:ascii="Calibri" w:hAnsi="Calibri" w:cs="Calibri"/>
        </w:rPr>
      </w:pPr>
      <w:r w:rsidRPr="000B67C4">
        <w:rPr>
          <w:rFonts w:ascii="Calibri" w:hAnsi="Calibri" w:cs="Calibri"/>
        </w:rPr>
        <w:t>Short ID assignment</w:t>
      </w:r>
    </w:p>
    <w:p w14:paraId="3F883E90" w14:textId="77777777" w:rsidR="00861309" w:rsidRPr="000B67C4" w:rsidRDefault="00861309" w:rsidP="00861309">
      <w:pPr>
        <w:rPr>
          <w:rFonts w:ascii="Calibri" w:hAnsi="Calibri" w:cs="Calibri"/>
        </w:rPr>
      </w:pPr>
      <w:r w:rsidRPr="000B67C4">
        <w:rPr>
          <w:rFonts w:ascii="Calibri" w:hAnsi="Calibri" w:cs="Calibri"/>
        </w:rPr>
        <w:t xml:space="preserve">During last meeting, there was q quick offline </w:t>
      </w:r>
      <w:proofErr w:type="gramStart"/>
      <w:r w:rsidRPr="000B67C4">
        <w:rPr>
          <w:rFonts w:ascii="Calibri" w:hAnsi="Calibri" w:cs="Calibri"/>
        </w:rPr>
        <w:t>discussion[</w:t>
      </w:r>
      <w:proofErr w:type="gramEnd"/>
      <w:r w:rsidRPr="000B67C4">
        <w:rPr>
          <w:rFonts w:ascii="Calibri" w:hAnsi="Calibri" w:cs="Calibri"/>
        </w:rPr>
        <w:t>1] on the assignment of short ID used for U2U. Whether to allow hop-by-hop assignment or globally assignment. Since only single-hop U2U relay would be supported in this release, so there would be no big differentiation of the both alternatives. However, if multi-hop relay is going to be supported in the next release, some more risk of the ID collision would be introduced if hop-by-hop ID assignment is applied. So in order to avoid any potential forwarding compatibility issue</w:t>
      </w:r>
      <w:r w:rsidRPr="000B67C4">
        <w:rPr>
          <w:rFonts w:ascii="Calibri" w:hAnsi="Calibri" w:cs="Calibri"/>
        </w:rPr>
        <w:t>，</w:t>
      </w:r>
      <w:r w:rsidRPr="000B67C4">
        <w:rPr>
          <w:rFonts w:ascii="Calibri" w:hAnsi="Calibri" w:cs="Calibri"/>
        </w:rPr>
        <w:t>it is suggested to apply the global assignment of short ID.</w:t>
      </w:r>
    </w:p>
    <w:p w14:paraId="68D4FA5E" w14:textId="77777777" w:rsidR="00861309" w:rsidRPr="000B67C4" w:rsidRDefault="00861309" w:rsidP="00861309">
      <w:pPr>
        <w:pStyle w:val="Proposal"/>
        <w:rPr>
          <w:rFonts w:ascii="Calibri" w:hAnsi="Calibri" w:cs="Calibri"/>
        </w:rPr>
      </w:pPr>
      <w:bookmarkStart w:id="10" w:name="_Toc141868723"/>
      <w:r w:rsidRPr="000B67C4">
        <w:rPr>
          <w:rFonts w:ascii="Calibri" w:hAnsi="Calibri" w:cs="Calibri"/>
        </w:rPr>
        <w:t>It is suggested to apply global assignment of short ID.</w:t>
      </w:r>
      <w:bookmarkEnd w:id="10"/>
    </w:p>
    <w:p w14:paraId="4D95E31B" w14:textId="77777777" w:rsidR="00861309" w:rsidRPr="000B67C4" w:rsidRDefault="00861309" w:rsidP="00861309">
      <w:pPr>
        <w:pStyle w:val="1"/>
        <w:rPr>
          <w:rFonts w:ascii="Calibri" w:hAnsi="Calibri" w:cs="Calibri"/>
        </w:rPr>
      </w:pPr>
      <w:r w:rsidRPr="000B67C4">
        <w:rPr>
          <w:rFonts w:ascii="Calibri" w:hAnsi="Calibri" w:cs="Calibri"/>
        </w:rPr>
        <w:t>Conclusion and Proposal</w:t>
      </w:r>
    </w:p>
    <w:p w14:paraId="0A365F6C" w14:textId="77777777" w:rsidR="00861309" w:rsidRPr="000B67C4" w:rsidRDefault="00861309" w:rsidP="00861309">
      <w:pPr>
        <w:rPr>
          <w:rFonts w:ascii="Calibri" w:hAnsi="Calibri" w:cs="Calibri"/>
          <w:b/>
          <w:bCs/>
        </w:rPr>
      </w:pPr>
      <w:r w:rsidRPr="000B67C4">
        <w:rPr>
          <w:rFonts w:ascii="Calibri" w:hAnsi="Calibri" w:cs="Calibri"/>
          <w:b/>
          <w:bCs/>
        </w:rPr>
        <w:t>In this paper, we have discussed the remaining issue of U2U relay, a brunch of observations and proposals are listed below:</w:t>
      </w:r>
    </w:p>
    <w:p w14:paraId="62F77931" w14:textId="77777777" w:rsidR="00861309" w:rsidRPr="000B67C4" w:rsidRDefault="00861309" w:rsidP="00861309">
      <w:pPr>
        <w:pStyle w:val="TOC1"/>
        <w:rPr>
          <w:rFonts w:ascii="Calibri" w:eastAsiaTheme="minorEastAsia" w:hAnsi="Calibri" w:cs="Calibri"/>
          <w:b w:val="0"/>
          <w:noProof/>
          <w:kern w:val="2"/>
          <w:sz w:val="21"/>
        </w:rPr>
      </w:pPr>
      <w:r w:rsidRPr="000B67C4">
        <w:rPr>
          <w:rFonts w:ascii="Calibri" w:hAnsi="Calibri" w:cs="Calibri"/>
          <w:b w:val="0"/>
          <w:bCs/>
        </w:rPr>
        <w:lastRenderedPageBreak/>
        <w:fldChar w:fldCharType="begin"/>
      </w:r>
      <w:r w:rsidRPr="000B67C4">
        <w:rPr>
          <w:rFonts w:ascii="Calibri" w:hAnsi="Calibri" w:cs="Calibri"/>
          <w:b w:val="0"/>
          <w:bCs/>
        </w:rPr>
        <w:instrText xml:space="preserve"> TOC \n \h \z \t "Observation,1" </w:instrText>
      </w:r>
      <w:r w:rsidRPr="000B67C4">
        <w:rPr>
          <w:rFonts w:ascii="Calibri" w:hAnsi="Calibri" w:cs="Calibri"/>
          <w:b w:val="0"/>
          <w:bCs/>
        </w:rPr>
        <w:fldChar w:fldCharType="separate"/>
      </w:r>
      <w:hyperlink w:anchor="_Toc141868717" w:history="1">
        <w:r w:rsidRPr="000B67C4">
          <w:rPr>
            <w:rStyle w:val="a7"/>
            <w:rFonts w:ascii="Calibri" w:hAnsi="Calibri" w:cs="Calibri"/>
            <w:noProof/>
          </w:rPr>
          <w:t>Observation 1</w:t>
        </w:r>
        <w:r w:rsidRPr="000B67C4">
          <w:rPr>
            <w:rFonts w:ascii="Calibri" w:eastAsiaTheme="minorEastAsia" w:hAnsi="Calibri" w:cs="Calibri"/>
            <w:b w:val="0"/>
            <w:noProof/>
            <w:kern w:val="2"/>
            <w:sz w:val="21"/>
          </w:rPr>
          <w:tab/>
        </w:r>
        <w:r w:rsidRPr="000B67C4">
          <w:rPr>
            <w:rStyle w:val="a7"/>
            <w:rFonts w:ascii="Calibri" w:hAnsi="Calibri" w:cs="Calibri"/>
            <w:noProof/>
          </w:rPr>
          <w:t>It is more power efficient for U2U relay/remote UE if dedicated configuration is not supported so that U2U relay/remote UE can stay in RRC_IDLE/INACTIVE as long as possible.</w:t>
        </w:r>
      </w:hyperlink>
    </w:p>
    <w:p w14:paraId="4AF1272A" w14:textId="77777777" w:rsidR="00861309" w:rsidRPr="000B67C4" w:rsidRDefault="00861309" w:rsidP="00861309">
      <w:pPr>
        <w:pStyle w:val="TOC1"/>
        <w:rPr>
          <w:rFonts w:ascii="Calibri" w:eastAsiaTheme="minorEastAsia" w:hAnsi="Calibri" w:cs="Calibri"/>
          <w:b w:val="0"/>
          <w:noProof/>
          <w:kern w:val="2"/>
          <w:sz w:val="21"/>
        </w:rPr>
      </w:pPr>
      <w:hyperlink w:anchor="_Toc141868718" w:history="1">
        <w:r w:rsidRPr="000B67C4">
          <w:rPr>
            <w:rStyle w:val="a7"/>
            <w:rFonts w:ascii="Calibri" w:hAnsi="Calibri" w:cs="Calibri"/>
            <w:noProof/>
          </w:rPr>
          <w:t>Observation 2</w:t>
        </w:r>
        <w:r w:rsidRPr="000B67C4">
          <w:rPr>
            <w:rFonts w:ascii="Calibri" w:eastAsiaTheme="minorEastAsia" w:hAnsi="Calibri" w:cs="Calibri"/>
            <w:b w:val="0"/>
            <w:noProof/>
            <w:kern w:val="2"/>
            <w:sz w:val="21"/>
          </w:rPr>
          <w:tab/>
        </w:r>
        <w:r w:rsidRPr="000B67C4">
          <w:rPr>
            <w:rStyle w:val="a7"/>
            <w:rFonts w:ascii="Calibri" w:hAnsi="Calibri" w:cs="Calibri"/>
            <w:noProof/>
          </w:rPr>
          <w:t>Specified QoS split behaviour will decrease the complexity of UE implementation while not introduce any performance drawback.</w:t>
        </w:r>
      </w:hyperlink>
    </w:p>
    <w:p w14:paraId="20785259" w14:textId="77777777" w:rsidR="00861309" w:rsidRPr="000B67C4" w:rsidRDefault="00861309" w:rsidP="00861309">
      <w:pPr>
        <w:rPr>
          <w:rFonts w:ascii="Calibri" w:hAnsi="Calibri" w:cs="Calibri"/>
          <w:b/>
          <w:bCs/>
        </w:rPr>
      </w:pPr>
      <w:r w:rsidRPr="000B67C4">
        <w:rPr>
          <w:rFonts w:ascii="Calibri" w:hAnsi="Calibri" w:cs="Calibri"/>
          <w:b/>
          <w:bCs/>
        </w:rPr>
        <w:fldChar w:fldCharType="end"/>
      </w:r>
    </w:p>
    <w:p w14:paraId="42FBDCE0" w14:textId="77777777" w:rsidR="00861309" w:rsidRPr="000B67C4" w:rsidRDefault="00861309" w:rsidP="00861309">
      <w:pPr>
        <w:pStyle w:val="TOC1"/>
        <w:rPr>
          <w:rFonts w:ascii="Calibri" w:eastAsiaTheme="minorEastAsia" w:hAnsi="Calibri" w:cs="Calibri"/>
          <w:b w:val="0"/>
          <w:noProof/>
          <w:kern w:val="2"/>
          <w:sz w:val="21"/>
        </w:rPr>
      </w:pPr>
      <w:r w:rsidRPr="000B67C4">
        <w:rPr>
          <w:rFonts w:ascii="Calibri" w:hAnsi="Calibri" w:cs="Calibri"/>
          <w:b w:val="0"/>
          <w:bCs/>
        </w:rPr>
        <w:fldChar w:fldCharType="begin"/>
      </w:r>
      <w:r w:rsidRPr="000B67C4">
        <w:rPr>
          <w:rFonts w:ascii="Calibri" w:hAnsi="Calibri" w:cs="Calibri"/>
          <w:b w:val="0"/>
          <w:bCs/>
        </w:rPr>
        <w:instrText xml:space="preserve"> TOC \n \t "Proposal,1" </w:instrText>
      </w:r>
      <w:r w:rsidRPr="000B67C4">
        <w:rPr>
          <w:rFonts w:ascii="Calibri" w:hAnsi="Calibri" w:cs="Calibri"/>
          <w:b w:val="0"/>
          <w:bCs/>
        </w:rPr>
        <w:fldChar w:fldCharType="separate"/>
      </w:r>
      <w:r w:rsidRPr="000B67C4">
        <w:rPr>
          <w:rFonts w:ascii="Calibri" w:hAnsi="Calibri" w:cs="Calibri"/>
          <w:noProof/>
        </w:rPr>
        <w:t>Proposal 1</w:t>
      </w:r>
      <w:r w:rsidRPr="000B67C4">
        <w:rPr>
          <w:rFonts w:ascii="Calibri" w:eastAsiaTheme="minorEastAsia" w:hAnsi="Calibri" w:cs="Calibri"/>
          <w:b w:val="0"/>
          <w:noProof/>
          <w:kern w:val="2"/>
          <w:sz w:val="21"/>
        </w:rPr>
        <w:tab/>
      </w:r>
      <w:r w:rsidRPr="000B67C4">
        <w:rPr>
          <w:rFonts w:ascii="Calibri" w:hAnsi="Calibri" w:cs="Calibri"/>
          <w:noProof/>
        </w:rPr>
        <w:t>RAN2 does not support dedicated configuration for L2 U2U relay/remote UE</w:t>
      </w:r>
    </w:p>
    <w:p w14:paraId="53554E39" w14:textId="77777777" w:rsidR="00861309" w:rsidRPr="000B67C4" w:rsidRDefault="00861309" w:rsidP="00861309">
      <w:pPr>
        <w:pStyle w:val="TOC1"/>
        <w:rPr>
          <w:rFonts w:ascii="Calibri" w:eastAsiaTheme="minorEastAsia" w:hAnsi="Calibri" w:cs="Calibri"/>
          <w:b w:val="0"/>
          <w:noProof/>
          <w:kern w:val="2"/>
          <w:sz w:val="21"/>
        </w:rPr>
      </w:pPr>
      <w:r w:rsidRPr="000B67C4">
        <w:rPr>
          <w:rFonts w:ascii="Calibri" w:hAnsi="Calibri" w:cs="Calibri"/>
          <w:noProof/>
        </w:rPr>
        <w:t>Proposal 2</w:t>
      </w:r>
      <w:r w:rsidRPr="000B67C4">
        <w:rPr>
          <w:rFonts w:ascii="Calibri" w:eastAsiaTheme="minorEastAsia" w:hAnsi="Calibri" w:cs="Calibri"/>
          <w:b w:val="0"/>
          <w:noProof/>
          <w:kern w:val="2"/>
          <w:sz w:val="21"/>
        </w:rPr>
        <w:tab/>
      </w:r>
      <w:r w:rsidRPr="000B67C4">
        <w:rPr>
          <w:rFonts w:ascii="Calibri" w:hAnsi="Calibri" w:cs="Calibri"/>
          <w:noProof/>
        </w:rPr>
        <w:t>RAN2 use specified SRAP and RLC configuration for SL-SRB.</w:t>
      </w:r>
    </w:p>
    <w:p w14:paraId="0AA6BA2D" w14:textId="77777777" w:rsidR="00861309" w:rsidRPr="000B67C4" w:rsidRDefault="00861309" w:rsidP="00861309">
      <w:pPr>
        <w:pStyle w:val="TOC1"/>
        <w:rPr>
          <w:rFonts w:ascii="Calibri" w:eastAsiaTheme="minorEastAsia" w:hAnsi="Calibri" w:cs="Calibri"/>
          <w:b w:val="0"/>
          <w:noProof/>
          <w:kern w:val="2"/>
          <w:sz w:val="21"/>
        </w:rPr>
      </w:pPr>
      <w:r w:rsidRPr="000B67C4">
        <w:rPr>
          <w:rFonts w:ascii="Calibri" w:hAnsi="Calibri" w:cs="Calibri"/>
          <w:noProof/>
        </w:rPr>
        <w:t>Proposal 3</w:t>
      </w:r>
      <w:r w:rsidRPr="000B67C4">
        <w:rPr>
          <w:rFonts w:ascii="Calibri" w:eastAsiaTheme="minorEastAsia" w:hAnsi="Calibri" w:cs="Calibri"/>
          <w:b w:val="0"/>
          <w:noProof/>
          <w:kern w:val="2"/>
          <w:sz w:val="21"/>
        </w:rPr>
        <w:tab/>
      </w:r>
      <w:r w:rsidRPr="000B67C4">
        <w:rPr>
          <w:rFonts w:ascii="Calibri" w:hAnsi="Calibri" w:cs="Calibri"/>
          <w:noProof/>
        </w:rPr>
        <w:t>RAN2 should discuss whether it is allowed to have specified QoS split behaviour of U2U Relay UE.</w:t>
      </w:r>
    </w:p>
    <w:p w14:paraId="3940FF2E" w14:textId="77777777" w:rsidR="00861309" w:rsidRPr="000B67C4" w:rsidRDefault="00861309" w:rsidP="00861309">
      <w:pPr>
        <w:pStyle w:val="TOC1"/>
        <w:rPr>
          <w:rFonts w:ascii="Calibri" w:eastAsiaTheme="minorEastAsia" w:hAnsi="Calibri" w:cs="Calibri"/>
          <w:b w:val="0"/>
          <w:noProof/>
          <w:kern w:val="2"/>
          <w:sz w:val="21"/>
        </w:rPr>
      </w:pPr>
      <w:r w:rsidRPr="000B67C4">
        <w:rPr>
          <w:rFonts w:ascii="Calibri" w:hAnsi="Calibri" w:cs="Calibri"/>
          <w:noProof/>
        </w:rPr>
        <w:t>Proposal 4</w:t>
      </w:r>
      <w:r w:rsidRPr="000B67C4">
        <w:rPr>
          <w:rFonts w:ascii="Calibri" w:eastAsiaTheme="minorEastAsia" w:hAnsi="Calibri" w:cs="Calibri"/>
          <w:b w:val="0"/>
          <w:noProof/>
          <w:kern w:val="2"/>
          <w:sz w:val="21"/>
        </w:rPr>
        <w:tab/>
      </w:r>
      <w:r w:rsidRPr="000B67C4">
        <w:rPr>
          <w:rFonts w:ascii="Calibri" w:hAnsi="Calibri" w:cs="Calibri"/>
          <w:noProof/>
        </w:rPr>
        <w:t>It is suggested to apply global assignment of short ID.</w:t>
      </w:r>
    </w:p>
    <w:p w14:paraId="0D8A4F59" w14:textId="77777777" w:rsidR="00861309" w:rsidRPr="000B67C4" w:rsidRDefault="00861309" w:rsidP="00861309">
      <w:pPr>
        <w:rPr>
          <w:rFonts w:ascii="Calibri" w:hAnsi="Calibri" w:cs="Calibri"/>
          <w:b/>
          <w:bCs/>
        </w:rPr>
      </w:pPr>
      <w:r w:rsidRPr="000B67C4">
        <w:rPr>
          <w:rFonts w:ascii="Calibri" w:hAnsi="Calibri" w:cs="Calibri"/>
          <w:b/>
          <w:bCs/>
        </w:rPr>
        <w:fldChar w:fldCharType="end"/>
      </w:r>
    </w:p>
    <w:p w14:paraId="0E12AF53" w14:textId="77777777" w:rsidR="00861309" w:rsidRPr="000B67C4" w:rsidRDefault="00861309" w:rsidP="00861309">
      <w:pPr>
        <w:pStyle w:val="1"/>
        <w:rPr>
          <w:rFonts w:ascii="Calibri" w:hAnsi="Calibri" w:cs="Calibri"/>
        </w:rPr>
      </w:pPr>
      <w:bookmarkStart w:id="11" w:name="_In-sequence_SDU_delivery"/>
      <w:bookmarkStart w:id="12" w:name="_Ref189809556"/>
      <w:bookmarkStart w:id="13" w:name="_Ref174151459"/>
      <w:bookmarkStart w:id="14" w:name="_Ref450865335"/>
      <w:bookmarkEnd w:id="11"/>
      <w:r w:rsidRPr="000B67C4">
        <w:rPr>
          <w:rFonts w:ascii="Calibri" w:hAnsi="Calibri" w:cs="Calibri"/>
        </w:rPr>
        <w:t>Reference</w:t>
      </w:r>
      <w:bookmarkEnd w:id="12"/>
      <w:bookmarkEnd w:id="13"/>
      <w:bookmarkEnd w:id="14"/>
    </w:p>
    <w:p w14:paraId="7DDCBA25" w14:textId="77777777" w:rsidR="00861309" w:rsidRPr="000B67C4" w:rsidRDefault="00861309" w:rsidP="00861309">
      <w:pPr>
        <w:rPr>
          <w:rFonts w:ascii="Calibri" w:hAnsi="Calibri" w:cs="Calibri"/>
        </w:rPr>
      </w:pPr>
      <w:r w:rsidRPr="000B67C4">
        <w:rPr>
          <w:rFonts w:ascii="Calibri" w:hAnsi="Calibri" w:cs="Calibri"/>
        </w:rPr>
        <w:t>[1] R2-2306692</w:t>
      </w:r>
      <w:r w:rsidRPr="000B67C4">
        <w:rPr>
          <w:rFonts w:ascii="Calibri" w:hAnsi="Calibri" w:cs="Calibri"/>
        </w:rPr>
        <w:tab/>
        <w:t>[AT122][</w:t>
      </w:r>
      <w:proofErr w:type="gramStart"/>
      <w:r w:rsidRPr="000B67C4">
        <w:rPr>
          <w:rFonts w:ascii="Calibri" w:hAnsi="Calibri" w:cs="Calibri"/>
        </w:rPr>
        <w:t>419][</w:t>
      </w:r>
      <w:proofErr w:type="gramEnd"/>
      <w:r w:rsidRPr="000B67C4">
        <w:rPr>
          <w:rFonts w:ascii="Calibri" w:hAnsi="Calibri" w:cs="Calibri"/>
        </w:rPr>
        <w:t>Relay] Short ID in U2U relay (Ericsson)</w:t>
      </w:r>
      <w:r w:rsidRPr="000B67C4">
        <w:rPr>
          <w:rFonts w:ascii="Calibri" w:hAnsi="Calibri" w:cs="Calibri"/>
        </w:rPr>
        <w:tab/>
        <w:t>Ericsson</w:t>
      </w:r>
    </w:p>
    <w:p w14:paraId="268CD664" w14:textId="77777777" w:rsidR="00223853" w:rsidRPr="00861309" w:rsidRDefault="00223853"/>
    <w:sectPr w:rsidR="00223853" w:rsidRPr="00861309">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B7AB1" w14:textId="77777777" w:rsidR="00480AD2" w:rsidRDefault="00480AD2" w:rsidP="00D61E24">
      <w:pPr>
        <w:spacing w:after="0"/>
      </w:pPr>
      <w:r>
        <w:separator/>
      </w:r>
    </w:p>
  </w:endnote>
  <w:endnote w:type="continuationSeparator" w:id="0">
    <w:p w14:paraId="7493D956" w14:textId="77777777" w:rsidR="00480AD2" w:rsidRDefault="00480AD2"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294A28"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96B71" w14:textId="77777777" w:rsidR="00480AD2" w:rsidRDefault="00480AD2" w:rsidP="00D61E24">
      <w:pPr>
        <w:spacing w:after="0"/>
      </w:pPr>
      <w:r>
        <w:separator/>
      </w:r>
    </w:p>
  </w:footnote>
  <w:footnote w:type="continuationSeparator" w:id="0">
    <w:p w14:paraId="72B84410" w14:textId="77777777" w:rsidR="00480AD2" w:rsidRDefault="00480AD2"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45F31"/>
    <w:multiLevelType w:val="hybridMultilevel"/>
    <w:tmpl w:val="C85C0570"/>
    <w:lvl w:ilvl="0" w:tplc="0194F05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6"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5"/>
  </w:num>
  <w:num w:numId="3">
    <w:abstractNumId w:val="6"/>
  </w:num>
  <w:num w:numId="4">
    <w:abstractNumId w:val="3"/>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97CD8"/>
    <w:rsid w:val="00105716"/>
    <w:rsid w:val="00223853"/>
    <w:rsid w:val="00480AD2"/>
    <w:rsid w:val="006D2F6F"/>
    <w:rsid w:val="007B4869"/>
    <w:rsid w:val="00861309"/>
    <w:rsid w:val="008D05A3"/>
    <w:rsid w:val="00AE2E4B"/>
    <w:rsid w:val="00B60849"/>
    <w:rsid w:val="00C34905"/>
    <w:rsid w:val="00D61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E2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clear" w:pos="1001"/>
        <w:tab w:val="left" w:pos="576"/>
      </w:tabs>
      <w:spacing w:before="180"/>
      <w:ind w:left="576"/>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1761</Words>
  <Characters>10041</Characters>
  <Application>Microsoft Office Word</Application>
  <DocSecurity>0</DocSecurity>
  <Lines>83</Lines>
  <Paragraphs>23</Paragraphs>
  <ScaleCrop>false</ScaleCrop>
  <Company>NEC</Company>
  <LinksUpToDate>false</LinksUpToDate>
  <CharactersWithSpaces>11779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zhangboyuan</cp:lastModifiedBy>
  <cp:revision>3</cp:revision>
  <dcterms:created xsi:type="dcterms:W3CDTF">2023-08-10T02:17:00Z</dcterms:created>
  <dcterms:modified xsi:type="dcterms:W3CDTF">2023-08-10T02:17:00Z</dcterms:modified>
  <cp:category>Discussion</cp:category>
</cp:coreProperties>
</file>